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6DFB" w14:textId="77777777" w:rsidR="009310E6" w:rsidRDefault="009310E6" w:rsidP="009310E6">
      <w:pPr>
        <w:spacing w:after="120"/>
        <w:rPr>
          <w:rFonts w:ascii="Arial" w:hAnsi="Arial" w:cs="Arial"/>
          <w:noProof/>
          <w:sz w:val="16"/>
          <w:szCs w:val="16"/>
        </w:rPr>
      </w:pPr>
      <w:r>
        <w:rPr>
          <w:rFonts w:ascii="Arial" w:hAnsi="Arial" w:cs="Arial"/>
          <w:noProof/>
          <w:sz w:val="16"/>
          <w:szCs w:val="16"/>
        </w:rPr>
        <w:t xml:space="preserve">                                    </w:t>
      </w:r>
    </w:p>
    <w:p w14:paraId="1BBC1665" w14:textId="11981CE6" w:rsidR="009310E6" w:rsidRDefault="009310E6" w:rsidP="009310E6">
      <w:pPr>
        <w:rPr>
          <w:rFonts w:ascii="Times New Roman" w:hAnsi="Times New Roman"/>
          <w:szCs w:val="24"/>
        </w:rPr>
      </w:pPr>
      <w:r>
        <w:rPr>
          <w:rFonts w:ascii="Arial" w:hAnsi="Arial" w:cs="Arial"/>
          <w:noProof/>
          <w:sz w:val="16"/>
          <w:szCs w:val="16"/>
        </w:rPr>
        <w:t xml:space="preserve">                                                </w:t>
      </w:r>
      <w:r>
        <w:rPr>
          <w:rFonts w:ascii="Arial" w:hAnsi="Arial" w:cs="Arial"/>
          <w:noProof/>
          <w:sz w:val="16"/>
          <w:szCs w:val="16"/>
        </w:rPr>
        <w:drawing>
          <wp:inline distT="0" distB="0" distL="0" distR="0" wp14:anchorId="42F8E89C" wp14:editId="55329C04">
            <wp:extent cx="1981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r>
        <w:rPr>
          <w:rFonts w:ascii="Arial" w:hAnsi="Arial" w:cs="Arial"/>
          <w:noProof/>
          <w:sz w:val="16"/>
          <w:szCs w:val="16"/>
        </w:rPr>
        <w:t xml:space="preserve">                     </w:t>
      </w:r>
      <w:r>
        <w:rPr>
          <w:rFonts w:ascii="Arial" w:hAnsi="Arial" w:cs="Arial"/>
          <w:noProof/>
          <w:sz w:val="16"/>
          <w:szCs w:val="16"/>
        </w:rPr>
        <w:drawing>
          <wp:inline distT="0" distB="0" distL="0" distR="0" wp14:anchorId="62006F8D" wp14:editId="36774FF6">
            <wp:extent cx="16954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rPr>
          <w:rFonts w:ascii="Arial" w:hAnsi="Arial" w:cs="Arial"/>
          <w:noProof/>
          <w:szCs w:val="24"/>
        </w:rPr>
        <w:t xml:space="preserve">           </w:t>
      </w:r>
    </w:p>
    <w:p w14:paraId="7C874142" w14:textId="77777777" w:rsidR="009310E6" w:rsidRDefault="009310E6" w:rsidP="00512769">
      <w:pPr>
        <w:spacing w:line="240" w:lineRule="auto"/>
        <w:jc w:val="center"/>
        <w:rPr>
          <w:rFonts w:ascii="Times New Roman" w:hAnsi="Times New Roman" w:cs="Times New Roman"/>
          <w:b/>
          <w:sz w:val="24"/>
          <w:szCs w:val="24"/>
        </w:rPr>
      </w:pPr>
    </w:p>
    <w:p w14:paraId="3755FF96" w14:textId="76048873" w:rsidR="00F752D0" w:rsidRDefault="00F752D0"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E067D9">
        <w:rPr>
          <w:rFonts w:ascii="Times New Roman" w:hAnsi="Times New Roman" w:cs="Times New Roman"/>
          <w:sz w:val="24"/>
          <w:szCs w:val="24"/>
        </w:rPr>
        <w:t>a difference a quarter can make!</w:t>
      </w:r>
      <w:r>
        <w:rPr>
          <w:rFonts w:ascii="Times New Roman" w:hAnsi="Times New Roman" w:cs="Times New Roman"/>
          <w:sz w:val="24"/>
          <w:szCs w:val="24"/>
        </w:rPr>
        <w:t xml:space="preserve"> Last year</w:t>
      </w:r>
      <w:r w:rsidR="0077686D">
        <w:rPr>
          <w:rFonts w:ascii="Times New Roman" w:hAnsi="Times New Roman" w:cs="Times New Roman"/>
          <w:sz w:val="24"/>
          <w:szCs w:val="24"/>
        </w:rPr>
        <w:t>,</w:t>
      </w:r>
      <w:r>
        <w:rPr>
          <w:rFonts w:ascii="Times New Roman" w:hAnsi="Times New Roman" w:cs="Times New Roman"/>
          <w:sz w:val="24"/>
          <w:szCs w:val="24"/>
        </w:rPr>
        <w:t xml:space="preserve"> quarter after quarter passed with all news treated as good news and the turmoil of the day pushed aside as markets cheerfully climbed higher. This last quarter was a bit different with a decidedly less cheerful tone as markets soared in January, plunged in February and investors kept a wary eye nervously focused on the news of the day.</w:t>
      </w:r>
    </w:p>
    <w:p w14:paraId="793B0065" w14:textId="77777777" w:rsidR="004F58AF" w:rsidRPr="004C04C7" w:rsidRDefault="004F58AF" w:rsidP="00A64702">
      <w:pPr>
        <w:spacing w:line="240" w:lineRule="auto"/>
        <w:rPr>
          <w:rFonts w:ascii="Times New Roman" w:hAnsi="Times New Roman" w:cs="Times New Roman"/>
          <w:sz w:val="10"/>
          <w:szCs w:val="10"/>
        </w:rPr>
      </w:pPr>
    </w:p>
    <w:p w14:paraId="678B19E6" w14:textId="77777777" w:rsidR="004F58AF" w:rsidRDefault="004F58AF" w:rsidP="004F58AF">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2B2257" wp14:editId="7FD14D53">
            <wp:extent cx="5264055"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34" cy="3030837"/>
                    </a:xfrm>
                    <a:prstGeom prst="rect">
                      <a:avLst/>
                    </a:prstGeom>
                    <a:noFill/>
                  </pic:spPr>
                </pic:pic>
              </a:graphicData>
            </a:graphic>
          </wp:inline>
        </w:drawing>
      </w:r>
    </w:p>
    <w:p w14:paraId="5E6D8C75" w14:textId="77777777" w:rsidR="004F58AF" w:rsidRPr="004C04C7" w:rsidRDefault="004F58AF" w:rsidP="00A64702">
      <w:pPr>
        <w:spacing w:line="240" w:lineRule="auto"/>
        <w:rPr>
          <w:rFonts w:ascii="Times New Roman" w:hAnsi="Times New Roman" w:cs="Times New Roman"/>
          <w:sz w:val="10"/>
          <w:szCs w:val="10"/>
        </w:rPr>
      </w:pPr>
    </w:p>
    <w:p w14:paraId="2BB240AB" w14:textId="0E37ECC5" w:rsidR="00226727" w:rsidRDefault="00712DCF"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we all knew </w:t>
      </w:r>
      <w:r w:rsidR="00370B01">
        <w:rPr>
          <w:rFonts w:ascii="Times New Roman" w:hAnsi="Times New Roman" w:cs="Times New Roman"/>
          <w:sz w:val="24"/>
          <w:szCs w:val="24"/>
        </w:rPr>
        <w:t>that</w:t>
      </w:r>
      <w:r>
        <w:rPr>
          <w:rFonts w:ascii="Times New Roman" w:hAnsi="Times New Roman" w:cs="Times New Roman"/>
          <w:sz w:val="24"/>
          <w:szCs w:val="24"/>
        </w:rPr>
        <w:t xml:space="preserve"> volatility </w:t>
      </w:r>
      <w:r w:rsidR="00370B01">
        <w:rPr>
          <w:rFonts w:ascii="Times New Roman" w:hAnsi="Times New Roman" w:cs="Times New Roman"/>
          <w:sz w:val="24"/>
          <w:szCs w:val="24"/>
        </w:rPr>
        <w:t xml:space="preserve">would be back </w:t>
      </w:r>
      <w:proofErr w:type="gramStart"/>
      <w:r>
        <w:rPr>
          <w:rFonts w:ascii="Times New Roman" w:hAnsi="Times New Roman" w:cs="Times New Roman"/>
          <w:sz w:val="24"/>
          <w:szCs w:val="24"/>
        </w:rPr>
        <w:t>sooner or later</w:t>
      </w:r>
      <w:proofErr w:type="gramEnd"/>
      <w:r w:rsidR="00370B01">
        <w:rPr>
          <w:rFonts w:ascii="Times New Roman" w:hAnsi="Times New Roman" w:cs="Times New Roman"/>
          <w:sz w:val="24"/>
          <w:szCs w:val="24"/>
        </w:rPr>
        <w:t>,</w:t>
      </w:r>
      <w:r>
        <w:rPr>
          <w:rFonts w:ascii="Times New Roman" w:hAnsi="Times New Roman" w:cs="Times New Roman"/>
          <w:sz w:val="24"/>
          <w:szCs w:val="24"/>
        </w:rPr>
        <w:t xml:space="preserve"> February’s </w:t>
      </w:r>
      <w:r w:rsidR="00370B01">
        <w:rPr>
          <w:rFonts w:ascii="Times New Roman" w:hAnsi="Times New Roman" w:cs="Times New Roman"/>
          <w:sz w:val="24"/>
          <w:szCs w:val="24"/>
        </w:rPr>
        <w:t>market movements caused us all a little heartburn</w:t>
      </w:r>
      <w:r>
        <w:rPr>
          <w:rFonts w:ascii="Times New Roman" w:hAnsi="Times New Roman" w:cs="Times New Roman"/>
          <w:sz w:val="24"/>
          <w:szCs w:val="24"/>
        </w:rPr>
        <w:t xml:space="preserve">. </w:t>
      </w:r>
      <w:r w:rsidR="0077686D">
        <w:rPr>
          <w:rFonts w:ascii="Times New Roman" w:hAnsi="Times New Roman" w:cs="Times New Roman"/>
          <w:sz w:val="24"/>
          <w:szCs w:val="24"/>
        </w:rPr>
        <w:t xml:space="preserve">It is </w:t>
      </w:r>
      <w:r w:rsidR="00DF13C4">
        <w:rPr>
          <w:rFonts w:ascii="Times New Roman" w:hAnsi="Times New Roman" w:cs="Times New Roman"/>
          <w:sz w:val="24"/>
          <w:szCs w:val="24"/>
        </w:rPr>
        <w:t>generally typical</w:t>
      </w:r>
      <w:r w:rsidR="0077686D">
        <w:rPr>
          <w:rFonts w:ascii="Times New Roman" w:hAnsi="Times New Roman" w:cs="Times New Roman"/>
          <w:sz w:val="24"/>
          <w:szCs w:val="24"/>
        </w:rPr>
        <w:t xml:space="preserve"> to see market swings after such an unusually long period of calm (and rising) market activity</w:t>
      </w:r>
      <w:r w:rsidR="00506AAA">
        <w:rPr>
          <w:rFonts w:ascii="Times New Roman" w:hAnsi="Times New Roman" w:cs="Times New Roman"/>
          <w:sz w:val="24"/>
          <w:szCs w:val="24"/>
        </w:rPr>
        <w:t xml:space="preserve">.  </w:t>
      </w:r>
      <w:r w:rsidR="00E52C5D">
        <w:rPr>
          <w:rFonts w:ascii="Times New Roman" w:hAnsi="Times New Roman" w:cs="Times New Roman"/>
          <w:sz w:val="24"/>
          <w:szCs w:val="24"/>
        </w:rPr>
        <w:t>C</w:t>
      </w:r>
      <w:r w:rsidR="0077686D">
        <w:rPr>
          <w:rFonts w:ascii="Times New Roman" w:hAnsi="Times New Roman" w:cs="Times New Roman"/>
          <w:sz w:val="24"/>
          <w:szCs w:val="24"/>
        </w:rPr>
        <w:t>orrections like these are the norm rather than an exception. We’ve had 17 periods of downturn in stocks since this bull market began back in 2009 and 4 of those</w:t>
      </w:r>
      <w:r w:rsidR="00E067D9">
        <w:rPr>
          <w:rFonts w:ascii="Times New Roman" w:hAnsi="Times New Roman" w:cs="Times New Roman"/>
          <w:sz w:val="24"/>
          <w:szCs w:val="24"/>
        </w:rPr>
        <w:t xml:space="preserve"> </w:t>
      </w:r>
      <w:r w:rsidR="0077686D">
        <w:rPr>
          <w:rFonts w:ascii="Times New Roman" w:hAnsi="Times New Roman" w:cs="Times New Roman"/>
          <w:sz w:val="24"/>
          <w:szCs w:val="24"/>
        </w:rPr>
        <w:t xml:space="preserve">(with February’s the most recent) were in excess of 10%. </w:t>
      </w:r>
    </w:p>
    <w:p w14:paraId="7067A3A1" w14:textId="5E8D40C0" w:rsidR="0077686D" w:rsidRDefault="0077686D" w:rsidP="00506AAA">
      <w:pPr>
        <w:spacing w:line="240" w:lineRule="auto"/>
        <w:jc w:val="both"/>
        <w:rPr>
          <w:rFonts w:ascii="Times New Roman" w:hAnsi="Times New Roman" w:cs="Times New Roman"/>
          <w:sz w:val="24"/>
          <w:szCs w:val="24"/>
        </w:rPr>
      </w:pPr>
      <w:r>
        <w:rPr>
          <w:rFonts w:ascii="Times New Roman" w:hAnsi="Times New Roman" w:cs="Times New Roman"/>
          <w:sz w:val="24"/>
          <w:szCs w:val="24"/>
        </w:rPr>
        <w:t>Longer term</w:t>
      </w:r>
      <w:r w:rsidR="00226727">
        <w:rPr>
          <w:rFonts w:ascii="Times New Roman" w:hAnsi="Times New Roman" w:cs="Times New Roman"/>
          <w:sz w:val="24"/>
          <w:szCs w:val="24"/>
        </w:rPr>
        <w:t>,</w:t>
      </w:r>
      <w:r>
        <w:rPr>
          <w:rFonts w:ascii="Times New Roman" w:hAnsi="Times New Roman" w:cs="Times New Roman"/>
          <w:sz w:val="24"/>
          <w:szCs w:val="24"/>
        </w:rPr>
        <w:t xml:space="preserve"> of course</w:t>
      </w:r>
      <w:r w:rsidR="00226727">
        <w:rPr>
          <w:rFonts w:ascii="Times New Roman" w:hAnsi="Times New Roman" w:cs="Times New Roman"/>
          <w:sz w:val="24"/>
          <w:szCs w:val="24"/>
        </w:rPr>
        <w:t>,</w:t>
      </w:r>
      <w:r>
        <w:rPr>
          <w:rFonts w:ascii="Times New Roman" w:hAnsi="Times New Roman" w:cs="Times New Roman"/>
          <w:sz w:val="24"/>
          <w:szCs w:val="24"/>
        </w:rPr>
        <w:t xml:space="preserve"> stocks are driven by economic conditions and their effect on corporate earnings. Short term drivers are really about</w:t>
      </w:r>
      <w:r w:rsidR="00226727">
        <w:rPr>
          <w:rFonts w:ascii="Times New Roman" w:hAnsi="Times New Roman" w:cs="Times New Roman"/>
          <w:sz w:val="24"/>
          <w:szCs w:val="24"/>
        </w:rPr>
        <w:t xml:space="preserve"> perceptions of the future and how those perceptions might affect other investor</w:t>
      </w:r>
      <w:r w:rsidR="009C694F">
        <w:rPr>
          <w:rFonts w:ascii="Times New Roman" w:hAnsi="Times New Roman" w:cs="Times New Roman"/>
          <w:sz w:val="24"/>
          <w:szCs w:val="24"/>
        </w:rPr>
        <w:t>’</w:t>
      </w:r>
      <w:r w:rsidR="00226727">
        <w:rPr>
          <w:rFonts w:ascii="Times New Roman" w:hAnsi="Times New Roman" w:cs="Times New Roman"/>
          <w:sz w:val="24"/>
          <w:szCs w:val="24"/>
        </w:rPr>
        <w:t>s decision</w:t>
      </w:r>
      <w:r w:rsidR="009C694F">
        <w:rPr>
          <w:rFonts w:ascii="Times New Roman" w:hAnsi="Times New Roman" w:cs="Times New Roman"/>
          <w:sz w:val="24"/>
          <w:szCs w:val="24"/>
        </w:rPr>
        <w:t>s</w:t>
      </w:r>
      <w:r w:rsidR="00226727">
        <w:rPr>
          <w:rFonts w:ascii="Times New Roman" w:hAnsi="Times New Roman" w:cs="Times New Roman"/>
          <w:sz w:val="24"/>
          <w:szCs w:val="24"/>
        </w:rPr>
        <w:t>. February</w:t>
      </w:r>
      <w:r w:rsidR="00750B52">
        <w:rPr>
          <w:rFonts w:ascii="Times New Roman" w:hAnsi="Times New Roman" w:cs="Times New Roman"/>
          <w:sz w:val="24"/>
          <w:szCs w:val="24"/>
        </w:rPr>
        <w:t>’</w:t>
      </w:r>
      <w:r w:rsidR="00226727">
        <w:rPr>
          <w:rFonts w:ascii="Times New Roman" w:hAnsi="Times New Roman" w:cs="Times New Roman"/>
          <w:sz w:val="24"/>
          <w:szCs w:val="24"/>
        </w:rPr>
        <w:t xml:space="preserve">s swoon was a great example of this as nothing really changed in the economy with inflation or with corporate earnings. Instead, folks started to worry about how rising interest rates might eventually lead to the next recession. Rising rates can be </w:t>
      </w:r>
      <w:r w:rsidR="00DF13C4">
        <w:rPr>
          <w:rFonts w:ascii="Times New Roman" w:hAnsi="Times New Roman" w:cs="Times New Roman"/>
          <w:sz w:val="24"/>
          <w:szCs w:val="24"/>
        </w:rPr>
        <w:t>forerunners</w:t>
      </w:r>
      <w:r w:rsidR="00226727">
        <w:rPr>
          <w:rFonts w:ascii="Times New Roman" w:hAnsi="Times New Roman" w:cs="Times New Roman"/>
          <w:sz w:val="24"/>
          <w:szCs w:val="24"/>
        </w:rPr>
        <w:t xml:space="preserve"> of the end of the growth business cycle when the rates for short term debt exceed the rates of longer maturity debt (or put in other words, the yield curve flattens or inverts). </w:t>
      </w:r>
    </w:p>
    <w:p w14:paraId="0D2792B8" w14:textId="77777777" w:rsidR="009310E6" w:rsidRDefault="009310E6" w:rsidP="009310E6">
      <w:pPr>
        <w:spacing w:after="0" w:line="240" w:lineRule="auto"/>
        <w:jc w:val="both"/>
        <w:rPr>
          <w:rFonts w:ascii="Times New Roman" w:hAnsi="Times New Roman" w:cs="Times New Roman"/>
          <w:sz w:val="24"/>
          <w:szCs w:val="24"/>
        </w:rPr>
      </w:pPr>
    </w:p>
    <w:p w14:paraId="43135F64" w14:textId="77777777" w:rsidR="004C04C7" w:rsidRDefault="004C04C7" w:rsidP="00F06507">
      <w:pPr>
        <w:spacing w:line="240" w:lineRule="auto"/>
        <w:jc w:val="both"/>
        <w:rPr>
          <w:rFonts w:ascii="Times New Roman" w:hAnsi="Times New Roman" w:cs="Times New Roman"/>
          <w:sz w:val="24"/>
          <w:szCs w:val="24"/>
        </w:rPr>
      </w:pPr>
    </w:p>
    <w:p w14:paraId="52FD4A94" w14:textId="5FF485C2" w:rsidR="00226727" w:rsidRDefault="00506AAA"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However, i</w:t>
      </w:r>
      <w:r w:rsidR="00226727">
        <w:rPr>
          <w:rFonts w:ascii="Times New Roman" w:hAnsi="Times New Roman" w:cs="Times New Roman"/>
          <w:sz w:val="24"/>
          <w:szCs w:val="24"/>
        </w:rPr>
        <w:t xml:space="preserve">t is hard to make the case for a recession any time soon. The difference </w:t>
      </w:r>
      <w:r w:rsidR="009930C7">
        <w:rPr>
          <w:rFonts w:ascii="Times New Roman" w:hAnsi="Times New Roman" w:cs="Times New Roman"/>
          <w:sz w:val="24"/>
          <w:szCs w:val="24"/>
        </w:rPr>
        <w:t>between</w:t>
      </w:r>
      <w:r w:rsidR="00226727">
        <w:rPr>
          <w:rFonts w:ascii="Times New Roman" w:hAnsi="Times New Roman" w:cs="Times New Roman"/>
          <w:sz w:val="24"/>
          <w:szCs w:val="24"/>
        </w:rPr>
        <w:t xml:space="preserve"> short and </w:t>
      </w:r>
      <w:r w:rsidR="00F06507">
        <w:rPr>
          <w:rFonts w:ascii="Times New Roman" w:hAnsi="Times New Roman" w:cs="Times New Roman"/>
          <w:sz w:val="24"/>
          <w:szCs w:val="24"/>
        </w:rPr>
        <w:t>longer-term</w:t>
      </w:r>
      <w:r w:rsidR="009930C7">
        <w:rPr>
          <w:rFonts w:ascii="Times New Roman" w:hAnsi="Times New Roman" w:cs="Times New Roman"/>
          <w:sz w:val="24"/>
          <w:szCs w:val="24"/>
        </w:rPr>
        <w:t xml:space="preserve"> rates remains positive, t</w:t>
      </w:r>
      <w:r w:rsidR="00226727">
        <w:rPr>
          <w:rFonts w:ascii="Times New Roman" w:hAnsi="Times New Roman" w:cs="Times New Roman"/>
          <w:sz w:val="24"/>
          <w:szCs w:val="24"/>
        </w:rPr>
        <w:t xml:space="preserve">he leading economic indicators are pointing upward, </w:t>
      </w:r>
      <w:r w:rsidR="009930C7">
        <w:rPr>
          <w:rFonts w:ascii="Times New Roman" w:hAnsi="Times New Roman" w:cs="Times New Roman"/>
          <w:sz w:val="24"/>
          <w:szCs w:val="24"/>
        </w:rPr>
        <w:t>(signaling</w:t>
      </w:r>
      <w:r w:rsidR="00226727">
        <w:rPr>
          <w:rFonts w:ascii="Times New Roman" w:hAnsi="Times New Roman" w:cs="Times New Roman"/>
          <w:sz w:val="24"/>
          <w:szCs w:val="24"/>
        </w:rPr>
        <w:t xml:space="preserve"> better times ahead</w:t>
      </w:r>
      <w:r w:rsidR="009930C7">
        <w:rPr>
          <w:rFonts w:ascii="Times New Roman" w:hAnsi="Times New Roman" w:cs="Times New Roman"/>
          <w:sz w:val="24"/>
          <w:szCs w:val="24"/>
        </w:rPr>
        <w:t>)</w:t>
      </w:r>
      <w:r w:rsidR="00226727">
        <w:rPr>
          <w:rFonts w:ascii="Times New Roman" w:hAnsi="Times New Roman" w:cs="Times New Roman"/>
          <w:sz w:val="24"/>
          <w:szCs w:val="24"/>
        </w:rPr>
        <w:t xml:space="preserve"> and inflation </w:t>
      </w:r>
      <w:r w:rsidR="009930C7">
        <w:rPr>
          <w:rFonts w:ascii="Times New Roman" w:hAnsi="Times New Roman" w:cs="Times New Roman"/>
          <w:sz w:val="24"/>
          <w:szCs w:val="24"/>
        </w:rPr>
        <w:t xml:space="preserve">remains modest. If the Fed raises rates too aggressively over the next 12 to 18 months it could signal the </w:t>
      </w:r>
      <w:proofErr w:type="gramStart"/>
      <w:r w:rsidR="009930C7">
        <w:rPr>
          <w:rFonts w:ascii="Times New Roman" w:hAnsi="Times New Roman" w:cs="Times New Roman"/>
          <w:sz w:val="24"/>
          <w:szCs w:val="24"/>
        </w:rPr>
        <w:t>beginning of the end</w:t>
      </w:r>
      <w:proofErr w:type="gramEnd"/>
      <w:r w:rsidR="009930C7">
        <w:rPr>
          <w:rFonts w:ascii="Times New Roman" w:hAnsi="Times New Roman" w:cs="Times New Roman"/>
          <w:sz w:val="24"/>
          <w:szCs w:val="24"/>
        </w:rPr>
        <w:t xml:space="preserve"> of this business cycle but so </w:t>
      </w:r>
      <w:r w:rsidR="00F06507">
        <w:rPr>
          <w:rFonts w:ascii="Times New Roman" w:hAnsi="Times New Roman" w:cs="Times New Roman"/>
          <w:sz w:val="24"/>
          <w:szCs w:val="24"/>
        </w:rPr>
        <w:t>far,</w:t>
      </w:r>
      <w:r w:rsidR="009930C7">
        <w:rPr>
          <w:rFonts w:ascii="Times New Roman" w:hAnsi="Times New Roman" w:cs="Times New Roman"/>
          <w:sz w:val="24"/>
          <w:szCs w:val="24"/>
        </w:rPr>
        <w:t xml:space="preserve"> the Fed has acted with caution, unwilling to squash the economy and not needing to rein in inflation</w:t>
      </w:r>
      <w:r>
        <w:rPr>
          <w:rFonts w:ascii="Times New Roman" w:hAnsi="Times New Roman" w:cs="Times New Roman"/>
          <w:sz w:val="24"/>
          <w:szCs w:val="24"/>
        </w:rPr>
        <w:t xml:space="preserve"> too heavily</w:t>
      </w:r>
      <w:r w:rsidR="004C04C7">
        <w:rPr>
          <w:rFonts w:ascii="Times New Roman" w:hAnsi="Times New Roman" w:cs="Times New Roman"/>
          <w:sz w:val="24"/>
          <w:szCs w:val="24"/>
        </w:rPr>
        <w:t>.</w:t>
      </w:r>
    </w:p>
    <w:p w14:paraId="5A22E99A" w14:textId="42BC3B38" w:rsidR="00B73DDE" w:rsidRDefault="009930C7"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would expect a return to more normal levels of volatility as the </w:t>
      </w:r>
      <w:r w:rsidR="00EF2D68">
        <w:rPr>
          <w:rFonts w:ascii="Times New Roman" w:hAnsi="Times New Roman" w:cs="Times New Roman"/>
          <w:sz w:val="24"/>
          <w:szCs w:val="24"/>
        </w:rPr>
        <w:t>anticipation of regulatory relief and</w:t>
      </w:r>
      <w:r>
        <w:rPr>
          <w:rFonts w:ascii="Times New Roman" w:hAnsi="Times New Roman" w:cs="Times New Roman"/>
          <w:sz w:val="24"/>
          <w:szCs w:val="24"/>
        </w:rPr>
        <w:t xml:space="preserve"> tax cuts are displaced</w:t>
      </w:r>
      <w:r w:rsidR="00B73DDE">
        <w:rPr>
          <w:rFonts w:ascii="Times New Roman" w:hAnsi="Times New Roman" w:cs="Times New Roman"/>
          <w:sz w:val="24"/>
          <w:szCs w:val="24"/>
        </w:rPr>
        <w:t xml:space="preserve"> in investors’ minds</w:t>
      </w:r>
      <w:r>
        <w:rPr>
          <w:rFonts w:ascii="Times New Roman" w:hAnsi="Times New Roman" w:cs="Times New Roman"/>
          <w:sz w:val="24"/>
          <w:szCs w:val="24"/>
        </w:rPr>
        <w:t xml:space="preserve"> by more mundane matters in the months ahead. Markets do tend to be forward looking and we </w:t>
      </w:r>
      <w:r w:rsidR="00A7470B">
        <w:rPr>
          <w:rFonts w:ascii="Times New Roman" w:hAnsi="Times New Roman" w:cs="Times New Roman"/>
          <w:sz w:val="24"/>
          <w:szCs w:val="24"/>
        </w:rPr>
        <w:t>may be apprehensive</w:t>
      </w:r>
      <w:r>
        <w:rPr>
          <w:rFonts w:ascii="Times New Roman" w:hAnsi="Times New Roman" w:cs="Times New Roman"/>
          <w:sz w:val="24"/>
          <w:szCs w:val="24"/>
        </w:rPr>
        <w:t xml:space="preserve"> </w:t>
      </w:r>
      <w:r w:rsidR="00A7470B">
        <w:rPr>
          <w:rFonts w:ascii="Times New Roman" w:hAnsi="Times New Roman" w:cs="Times New Roman"/>
          <w:sz w:val="24"/>
          <w:szCs w:val="24"/>
        </w:rPr>
        <w:t>regarding</w:t>
      </w:r>
      <w:r>
        <w:rPr>
          <w:rFonts w:ascii="Times New Roman" w:hAnsi="Times New Roman" w:cs="Times New Roman"/>
          <w:sz w:val="24"/>
          <w:szCs w:val="24"/>
        </w:rPr>
        <w:t xml:space="preserve"> the economy and </w:t>
      </w:r>
      <w:r w:rsidR="004C04C7">
        <w:rPr>
          <w:rFonts w:ascii="Times New Roman" w:hAnsi="Times New Roman" w:cs="Times New Roman"/>
          <w:sz w:val="24"/>
          <w:szCs w:val="24"/>
        </w:rPr>
        <w:t xml:space="preserve">persistence of </w:t>
      </w:r>
      <w:r>
        <w:rPr>
          <w:rFonts w:ascii="Times New Roman" w:hAnsi="Times New Roman" w:cs="Times New Roman"/>
          <w:sz w:val="24"/>
          <w:szCs w:val="24"/>
        </w:rPr>
        <w:t>future growth, precipitating a more normal tussle bet</w:t>
      </w:r>
      <w:r w:rsidR="00B73DDE">
        <w:rPr>
          <w:rFonts w:ascii="Times New Roman" w:hAnsi="Times New Roman" w:cs="Times New Roman"/>
          <w:sz w:val="24"/>
          <w:szCs w:val="24"/>
        </w:rPr>
        <w:t>ween bull and bear as</w:t>
      </w:r>
      <w:r>
        <w:rPr>
          <w:rFonts w:ascii="Times New Roman" w:hAnsi="Times New Roman" w:cs="Times New Roman"/>
          <w:sz w:val="24"/>
          <w:szCs w:val="24"/>
        </w:rPr>
        <w:t xml:space="preserve"> the year moves along.</w:t>
      </w:r>
    </w:p>
    <w:p w14:paraId="335A6693" w14:textId="3586E39D" w:rsidR="004D480C" w:rsidRDefault="00F06507"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Of course,</w:t>
      </w:r>
      <w:r w:rsidR="00B72C6A">
        <w:rPr>
          <w:rFonts w:ascii="Times New Roman" w:hAnsi="Times New Roman" w:cs="Times New Roman"/>
          <w:sz w:val="24"/>
          <w:szCs w:val="24"/>
        </w:rPr>
        <w:t xml:space="preserve"> we won’t know until it is </w:t>
      </w:r>
      <w:r>
        <w:rPr>
          <w:rFonts w:ascii="Times New Roman" w:hAnsi="Times New Roman" w:cs="Times New Roman"/>
          <w:sz w:val="24"/>
          <w:szCs w:val="24"/>
        </w:rPr>
        <w:t>over,</w:t>
      </w:r>
      <w:r w:rsidR="00B72C6A">
        <w:rPr>
          <w:rFonts w:ascii="Times New Roman" w:hAnsi="Times New Roman" w:cs="Times New Roman"/>
          <w:sz w:val="24"/>
          <w:szCs w:val="24"/>
        </w:rPr>
        <w:t xml:space="preserve"> but this year could very well turn out positive for stocks. The powerful global growth story continues, with most of the world</w:t>
      </w:r>
      <w:r w:rsidR="00506AAA">
        <w:rPr>
          <w:rFonts w:ascii="Times New Roman" w:hAnsi="Times New Roman" w:cs="Times New Roman"/>
          <w:sz w:val="24"/>
          <w:szCs w:val="24"/>
        </w:rPr>
        <w:t>’</w:t>
      </w:r>
      <w:r w:rsidR="00B72C6A">
        <w:rPr>
          <w:rFonts w:ascii="Times New Roman" w:hAnsi="Times New Roman" w:cs="Times New Roman"/>
          <w:sz w:val="24"/>
          <w:szCs w:val="24"/>
        </w:rPr>
        <w:t xml:space="preserve">s economies moving forward at the same time. Valuations in domestic markets are a </w:t>
      </w:r>
      <w:r w:rsidR="004C04C7">
        <w:rPr>
          <w:rFonts w:ascii="Times New Roman" w:hAnsi="Times New Roman" w:cs="Times New Roman"/>
          <w:sz w:val="24"/>
          <w:szCs w:val="24"/>
        </w:rPr>
        <w:t>little on the upside</w:t>
      </w:r>
      <w:r w:rsidR="00B72C6A">
        <w:rPr>
          <w:rFonts w:ascii="Times New Roman" w:hAnsi="Times New Roman" w:cs="Times New Roman"/>
          <w:sz w:val="24"/>
          <w:szCs w:val="24"/>
        </w:rPr>
        <w:t xml:space="preserve"> but not overly so and valuations look even better overseas. Inflation remains modest and interest rates remain reasonably low. Corporate profits should continue to grow in </w:t>
      </w:r>
      <w:r w:rsidR="00A7470B">
        <w:rPr>
          <w:rFonts w:ascii="Times New Roman" w:hAnsi="Times New Roman" w:cs="Times New Roman"/>
          <w:sz w:val="24"/>
          <w:szCs w:val="24"/>
        </w:rPr>
        <w:t xml:space="preserve">our current </w:t>
      </w:r>
      <w:r w:rsidR="00B72C6A">
        <w:rPr>
          <w:rFonts w:ascii="Times New Roman" w:hAnsi="Times New Roman" w:cs="Times New Roman"/>
          <w:sz w:val="24"/>
          <w:szCs w:val="24"/>
        </w:rPr>
        <w:t xml:space="preserve">economy and </w:t>
      </w:r>
      <w:proofErr w:type="gramStart"/>
      <w:r w:rsidR="00B72C6A">
        <w:rPr>
          <w:rFonts w:ascii="Times New Roman" w:hAnsi="Times New Roman" w:cs="Times New Roman"/>
          <w:sz w:val="24"/>
          <w:szCs w:val="24"/>
        </w:rPr>
        <w:t>by virtue of</w:t>
      </w:r>
      <w:proofErr w:type="gramEnd"/>
      <w:r w:rsidR="00B72C6A">
        <w:rPr>
          <w:rFonts w:ascii="Times New Roman" w:hAnsi="Times New Roman" w:cs="Times New Roman"/>
          <w:sz w:val="24"/>
          <w:szCs w:val="24"/>
        </w:rPr>
        <w:t xml:space="preserve"> the corporate tax cut passed last year.</w:t>
      </w:r>
    </w:p>
    <w:p w14:paraId="2E1DE3A1" w14:textId="30298A07" w:rsidR="00F752D0" w:rsidRDefault="00B72C6A" w:rsidP="00F065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current conditions it seems prudent to expect continued </w:t>
      </w:r>
      <w:r w:rsidR="00F06507">
        <w:rPr>
          <w:rFonts w:ascii="Times New Roman" w:hAnsi="Times New Roman" w:cs="Times New Roman"/>
          <w:sz w:val="24"/>
          <w:szCs w:val="24"/>
        </w:rPr>
        <w:t>upward trends</w:t>
      </w:r>
      <w:r>
        <w:rPr>
          <w:rFonts w:ascii="Times New Roman" w:hAnsi="Times New Roman" w:cs="Times New Roman"/>
          <w:sz w:val="24"/>
          <w:szCs w:val="24"/>
        </w:rPr>
        <w:t xml:space="preserve"> while at the same time making sure we are prepared for the </w:t>
      </w:r>
      <w:r w:rsidR="00F06507">
        <w:rPr>
          <w:rFonts w:ascii="Times New Roman" w:hAnsi="Times New Roman" w:cs="Times New Roman"/>
          <w:sz w:val="24"/>
          <w:szCs w:val="24"/>
        </w:rPr>
        <w:t>unpredictable</w:t>
      </w:r>
      <w:r>
        <w:rPr>
          <w:rFonts w:ascii="Times New Roman" w:hAnsi="Times New Roman" w:cs="Times New Roman"/>
          <w:sz w:val="24"/>
          <w:szCs w:val="24"/>
        </w:rPr>
        <w:t>. Just like preparation for a natural disaster at home (</w:t>
      </w:r>
      <w:r w:rsidR="00370B01">
        <w:rPr>
          <w:rFonts w:ascii="Times New Roman" w:hAnsi="Times New Roman" w:cs="Times New Roman"/>
          <w:sz w:val="24"/>
          <w:szCs w:val="24"/>
        </w:rPr>
        <w:t>in Florida it’s all about</w:t>
      </w:r>
      <w:r>
        <w:rPr>
          <w:rFonts w:ascii="Times New Roman" w:hAnsi="Times New Roman" w:cs="Times New Roman"/>
          <w:sz w:val="24"/>
          <w:szCs w:val="24"/>
        </w:rPr>
        <w:t xml:space="preserve"> </w:t>
      </w:r>
      <w:r w:rsidR="000B2C39">
        <w:rPr>
          <w:rFonts w:ascii="Times New Roman" w:hAnsi="Times New Roman" w:cs="Times New Roman"/>
          <w:sz w:val="24"/>
          <w:szCs w:val="24"/>
        </w:rPr>
        <w:t>hurricane</w:t>
      </w:r>
      <w:r>
        <w:rPr>
          <w:rFonts w:ascii="Times New Roman" w:hAnsi="Times New Roman" w:cs="Times New Roman"/>
          <w:sz w:val="24"/>
          <w:szCs w:val="24"/>
        </w:rPr>
        <w:t xml:space="preserve"> </w:t>
      </w:r>
      <w:r w:rsidR="00370B01">
        <w:rPr>
          <w:rFonts w:ascii="Times New Roman" w:hAnsi="Times New Roman" w:cs="Times New Roman"/>
          <w:sz w:val="24"/>
          <w:szCs w:val="24"/>
        </w:rPr>
        <w:t>preparedness!</w:t>
      </w:r>
      <w:r>
        <w:rPr>
          <w:rFonts w:ascii="Times New Roman" w:hAnsi="Times New Roman" w:cs="Times New Roman"/>
          <w:sz w:val="24"/>
          <w:szCs w:val="24"/>
        </w:rPr>
        <w:t xml:space="preserve">) it makes sense to make sure your financial situation is prepared for the eventual slowdown sometime in the future. Diversification is key to this preparation in your portfolio and we address this during our </w:t>
      </w:r>
      <w:r w:rsidR="007540C4">
        <w:rPr>
          <w:rFonts w:ascii="Times New Roman" w:hAnsi="Times New Roman" w:cs="Times New Roman"/>
          <w:sz w:val="24"/>
          <w:szCs w:val="24"/>
        </w:rPr>
        <w:t xml:space="preserve">portfolio </w:t>
      </w:r>
      <w:r>
        <w:rPr>
          <w:rFonts w:ascii="Times New Roman" w:hAnsi="Times New Roman" w:cs="Times New Roman"/>
          <w:sz w:val="24"/>
          <w:szCs w:val="24"/>
        </w:rPr>
        <w:t>review</w:t>
      </w:r>
      <w:r w:rsidR="004C04C7">
        <w:rPr>
          <w:rFonts w:ascii="Times New Roman" w:hAnsi="Times New Roman" w:cs="Times New Roman"/>
          <w:sz w:val="24"/>
          <w:szCs w:val="24"/>
        </w:rPr>
        <w:t>s</w:t>
      </w:r>
      <w:r>
        <w:rPr>
          <w:rFonts w:ascii="Times New Roman" w:hAnsi="Times New Roman" w:cs="Times New Roman"/>
          <w:sz w:val="24"/>
          <w:szCs w:val="24"/>
        </w:rPr>
        <w:t>. There could be some further steps t</w:t>
      </w:r>
      <w:r w:rsidR="00506AAA">
        <w:rPr>
          <w:rFonts w:ascii="Times New Roman" w:hAnsi="Times New Roman" w:cs="Times New Roman"/>
          <w:sz w:val="24"/>
          <w:szCs w:val="24"/>
        </w:rPr>
        <w:t>o</w:t>
      </w:r>
      <w:r>
        <w:rPr>
          <w:rFonts w:ascii="Times New Roman" w:hAnsi="Times New Roman" w:cs="Times New Roman"/>
          <w:sz w:val="24"/>
          <w:szCs w:val="24"/>
        </w:rPr>
        <w:t xml:space="preserve"> help you bullet proof your financial life</w:t>
      </w:r>
      <w:r w:rsidR="00506AAA">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such as</w:t>
      </w:r>
      <w:r w:rsidR="00370B01">
        <w:rPr>
          <w:rFonts w:ascii="Times New Roman" w:hAnsi="Times New Roman" w:cs="Times New Roman"/>
          <w:sz w:val="24"/>
          <w:szCs w:val="24"/>
        </w:rPr>
        <w:t xml:space="preserve"> having</w:t>
      </w:r>
      <w:r>
        <w:rPr>
          <w:rFonts w:ascii="Times New Roman" w:hAnsi="Times New Roman" w:cs="Times New Roman"/>
          <w:sz w:val="24"/>
          <w:szCs w:val="24"/>
        </w:rPr>
        <w:t xml:space="preserve"> adequate cash reserves and proper </w:t>
      </w:r>
      <w:r w:rsidR="00370B01">
        <w:rPr>
          <w:rFonts w:ascii="Times New Roman" w:hAnsi="Times New Roman" w:cs="Times New Roman"/>
          <w:sz w:val="24"/>
          <w:szCs w:val="24"/>
        </w:rPr>
        <w:t xml:space="preserve">planning for </w:t>
      </w:r>
      <w:r w:rsidR="00512769">
        <w:rPr>
          <w:rFonts w:ascii="Times New Roman" w:hAnsi="Times New Roman" w:cs="Times New Roman"/>
          <w:sz w:val="24"/>
          <w:szCs w:val="24"/>
        </w:rPr>
        <w:t>anticipated large expenditures</w:t>
      </w:r>
      <w:r>
        <w:rPr>
          <w:rFonts w:ascii="Times New Roman" w:hAnsi="Times New Roman" w:cs="Times New Roman"/>
          <w:sz w:val="24"/>
          <w:szCs w:val="24"/>
        </w:rPr>
        <w:t xml:space="preserve">. </w:t>
      </w:r>
      <w:r w:rsidR="00E533B0">
        <w:rPr>
          <w:rFonts w:ascii="Times New Roman" w:hAnsi="Times New Roman" w:cs="Times New Roman"/>
          <w:sz w:val="24"/>
          <w:szCs w:val="24"/>
        </w:rPr>
        <w:t xml:space="preserve">Planning is the key and we’re happy to review </w:t>
      </w:r>
      <w:r w:rsidR="00512769">
        <w:rPr>
          <w:rFonts w:ascii="Times New Roman" w:hAnsi="Times New Roman" w:cs="Times New Roman"/>
          <w:sz w:val="24"/>
          <w:szCs w:val="24"/>
        </w:rPr>
        <w:t xml:space="preserve">your portfolio </w:t>
      </w:r>
      <w:r w:rsidR="000B2C39">
        <w:rPr>
          <w:rFonts w:ascii="Times New Roman" w:hAnsi="Times New Roman" w:cs="Times New Roman"/>
          <w:sz w:val="24"/>
          <w:szCs w:val="24"/>
        </w:rPr>
        <w:t>and strategize with you</w:t>
      </w:r>
      <w:r w:rsidR="003B4373">
        <w:rPr>
          <w:rFonts w:ascii="Times New Roman" w:hAnsi="Times New Roman" w:cs="Times New Roman"/>
          <w:sz w:val="24"/>
          <w:szCs w:val="24"/>
        </w:rPr>
        <w:t xml:space="preserve"> </w:t>
      </w:r>
      <w:r w:rsidR="00512769">
        <w:rPr>
          <w:rFonts w:ascii="Times New Roman" w:hAnsi="Times New Roman" w:cs="Times New Roman"/>
          <w:sz w:val="24"/>
          <w:szCs w:val="24"/>
        </w:rPr>
        <w:t>at any time.</w:t>
      </w:r>
    </w:p>
    <w:p w14:paraId="5D94BA61" w14:textId="77777777" w:rsidR="009310E6" w:rsidRPr="009310E6" w:rsidRDefault="009310E6" w:rsidP="009310E6">
      <w:pPr>
        <w:widowControl w:val="0"/>
        <w:tabs>
          <w:tab w:val="left" w:pos="1080"/>
        </w:tabs>
        <w:spacing w:after="0" w:line="240" w:lineRule="auto"/>
        <w:jc w:val="both"/>
        <w:rPr>
          <w:rFonts w:ascii="Times New Roman" w:eastAsia="Times New Roman" w:hAnsi="Times New Roman" w:cs="Times New Roman"/>
          <w:snapToGrid w:val="0"/>
        </w:rPr>
      </w:pPr>
    </w:p>
    <w:p w14:paraId="2DBEF96D" w14:textId="77777777" w:rsidR="009310E6" w:rsidRPr="009310E6" w:rsidRDefault="009310E6" w:rsidP="009310E6">
      <w:pPr>
        <w:widowControl w:val="0"/>
        <w:tabs>
          <w:tab w:val="left" w:pos="1080"/>
        </w:tabs>
        <w:spacing w:after="0" w:line="240" w:lineRule="auto"/>
        <w:jc w:val="both"/>
        <w:rPr>
          <w:rFonts w:ascii="Times New Roman" w:eastAsia="Times New Roman" w:hAnsi="Times New Roman" w:cs="Times New Roman"/>
          <w:snapToGrid w:val="0"/>
          <w:sz w:val="24"/>
          <w:szCs w:val="24"/>
        </w:rPr>
      </w:pPr>
      <w:r w:rsidRPr="009310E6">
        <w:rPr>
          <w:rFonts w:ascii="Times New Roman" w:eastAsia="Times New Roman" w:hAnsi="Times New Roman" w:cs="Times New Roman"/>
          <w:snapToGrid w:val="0"/>
          <w:sz w:val="24"/>
          <w:szCs w:val="24"/>
        </w:rPr>
        <w:t>We hope you find the information in this newsletter useful, and always welcome your feedback.</w:t>
      </w:r>
    </w:p>
    <w:p w14:paraId="127395E7" w14:textId="77777777" w:rsidR="009310E6" w:rsidRPr="009310E6" w:rsidRDefault="009310E6" w:rsidP="009310E6">
      <w:pPr>
        <w:widowControl w:val="0"/>
        <w:tabs>
          <w:tab w:val="left" w:pos="1080"/>
        </w:tabs>
        <w:spacing w:after="0" w:line="240" w:lineRule="auto"/>
        <w:jc w:val="both"/>
        <w:rPr>
          <w:rFonts w:ascii="Times New Roman" w:eastAsia="Times New Roman" w:hAnsi="Times New Roman" w:cs="Times New Roman"/>
          <w:snapToGrid w:val="0"/>
          <w:sz w:val="24"/>
          <w:szCs w:val="24"/>
        </w:rPr>
      </w:pPr>
      <w:r w:rsidRPr="009310E6">
        <w:rPr>
          <w:rFonts w:ascii="Times New Roman" w:eastAsia="Times New Roman" w:hAnsi="Times New Roman" w:cs="Times New Roman"/>
          <w:snapToGrid w:val="0"/>
          <w:sz w:val="24"/>
          <w:szCs w:val="24"/>
        </w:rPr>
        <w:t xml:space="preserve">    </w:t>
      </w:r>
    </w:p>
    <w:p w14:paraId="774A8772" w14:textId="77777777" w:rsidR="009310E6" w:rsidRPr="009310E6" w:rsidRDefault="009310E6" w:rsidP="009310E6">
      <w:pPr>
        <w:widowControl w:val="0"/>
        <w:tabs>
          <w:tab w:val="left" w:pos="1080"/>
        </w:tabs>
        <w:spacing w:after="0" w:line="240" w:lineRule="auto"/>
        <w:jc w:val="both"/>
        <w:rPr>
          <w:rFonts w:ascii="Times New Roman" w:eastAsia="Times New Roman" w:hAnsi="Times New Roman" w:cs="Times New Roman"/>
          <w:snapToGrid w:val="0"/>
          <w:sz w:val="24"/>
          <w:szCs w:val="24"/>
        </w:rPr>
      </w:pP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t xml:space="preserve">  </w:t>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r w:rsidRPr="009310E6">
        <w:rPr>
          <w:rFonts w:ascii="Times New Roman" w:eastAsia="Times New Roman" w:hAnsi="Times New Roman" w:cs="Times New Roman"/>
          <w:snapToGrid w:val="0"/>
          <w:sz w:val="24"/>
          <w:szCs w:val="24"/>
        </w:rPr>
        <w:tab/>
      </w:r>
    </w:p>
    <w:p w14:paraId="013B1A07" w14:textId="77777777" w:rsidR="009310E6" w:rsidRPr="009310E6" w:rsidRDefault="009310E6" w:rsidP="009310E6">
      <w:pPr>
        <w:widowControl w:val="0"/>
        <w:spacing w:after="0" w:line="240" w:lineRule="auto"/>
        <w:rPr>
          <w:rFonts w:ascii="Times New Roman" w:eastAsia="Times New Roman" w:hAnsi="Times New Roman" w:cs="Times New Roman"/>
          <w:snapToGrid w:val="0"/>
          <w:sz w:val="24"/>
          <w:szCs w:val="24"/>
        </w:rPr>
      </w:pPr>
      <w:r w:rsidRPr="009310E6">
        <w:rPr>
          <w:rFonts w:ascii="Times New Roman" w:eastAsia="Times New Roman" w:hAnsi="Times New Roman" w:cs="Times New Roman"/>
          <w:snapToGrid w:val="0"/>
          <w:sz w:val="24"/>
          <w:szCs w:val="24"/>
        </w:rPr>
        <w:t>Best regards,</w:t>
      </w:r>
      <w:r w:rsidRPr="009310E6">
        <w:rPr>
          <w:rFonts w:ascii="Times New Roman" w:eastAsia="Times New Roman" w:hAnsi="Times New Roman" w:cs="Times New Roman"/>
          <w:b/>
          <w:snapToGrid w:val="0"/>
          <w:sz w:val="24"/>
          <w:szCs w:val="24"/>
          <w:vertAlign w:val="superscript"/>
        </w:rPr>
        <w:t xml:space="preserve"> </w:t>
      </w:r>
    </w:p>
    <w:p w14:paraId="53622A86" w14:textId="3A72CE06" w:rsidR="009310E6" w:rsidRPr="009310E6" w:rsidRDefault="009310E6" w:rsidP="009310E6">
      <w:pPr>
        <w:widowControl w:val="0"/>
        <w:spacing w:after="0" w:line="240" w:lineRule="auto"/>
        <w:jc w:val="both"/>
        <w:rPr>
          <w:rFonts w:ascii="Courier" w:eastAsia="Times New Roman" w:hAnsi="Courier" w:cs="Times New Roman"/>
          <w:noProof/>
          <w:sz w:val="24"/>
          <w:szCs w:val="20"/>
        </w:rPr>
      </w:pPr>
      <w:r w:rsidRPr="009310E6">
        <w:rPr>
          <w:rFonts w:ascii="Courier" w:eastAsia="Times New Roman" w:hAnsi="Courier" w:cs="Times New Roman"/>
          <w:noProof/>
          <w:sz w:val="24"/>
          <w:szCs w:val="20"/>
        </w:rPr>
        <w:drawing>
          <wp:inline distT="0" distB="0" distL="0" distR="0" wp14:anchorId="624B7AE9" wp14:editId="4B9551E0">
            <wp:extent cx="190500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r w:rsidRPr="009310E6">
        <w:rPr>
          <w:rFonts w:ascii="Courier" w:eastAsia="Times New Roman" w:hAnsi="Courier" w:cs="Times New Roman"/>
          <w:noProof/>
          <w:sz w:val="24"/>
          <w:szCs w:val="20"/>
        </w:rPr>
        <w:tab/>
      </w:r>
      <w:r w:rsidRPr="009310E6">
        <w:rPr>
          <w:rFonts w:ascii="Courier" w:eastAsia="Times New Roman" w:hAnsi="Courier" w:cs="Times New Roman"/>
          <w:noProof/>
          <w:sz w:val="24"/>
          <w:szCs w:val="20"/>
        </w:rPr>
        <w:tab/>
      </w:r>
      <w:r w:rsidRPr="009310E6">
        <w:rPr>
          <w:rFonts w:ascii="Courier" w:eastAsia="Times New Roman" w:hAnsi="Courier" w:cs="Times New Roman"/>
          <w:noProof/>
          <w:sz w:val="24"/>
          <w:szCs w:val="20"/>
        </w:rPr>
        <w:tab/>
      </w:r>
      <w:r w:rsidRPr="009310E6">
        <w:rPr>
          <w:rFonts w:ascii="Courier" w:eastAsia="Times New Roman" w:hAnsi="Courier" w:cs="Times New Roman"/>
          <w:noProof/>
          <w:sz w:val="24"/>
          <w:szCs w:val="20"/>
        </w:rPr>
        <w:tab/>
      </w:r>
      <w:r w:rsidRPr="009310E6">
        <w:rPr>
          <w:rFonts w:ascii="Courier" w:eastAsia="Times New Roman" w:hAnsi="Courier" w:cs="Times New Roman"/>
          <w:noProof/>
          <w:sz w:val="24"/>
          <w:szCs w:val="20"/>
        </w:rPr>
        <w:tab/>
      </w:r>
      <w:r w:rsidRPr="009310E6">
        <w:rPr>
          <w:rFonts w:ascii="Arial" w:eastAsia="Times New Roman" w:hAnsi="Arial" w:cs="Arial"/>
          <w:noProof/>
          <w:sz w:val="16"/>
          <w:szCs w:val="16"/>
        </w:rPr>
        <w:drawing>
          <wp:inline distT="0" distB="0" distL="0" distR="0" wp14:anchorId="04B7215A" wp14:editId="4F38E414">
            <wp:extent cx="20383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038225"/>
                    </a:xfrm>
                    <a:prstGeom prst="rect">
                      <a:avLst/>
                    </a:prstGeom>
                    <a:noFill/>
                    <a:ln>
                      <a:noFill/>
                    </a:ln>
                  </pic:spPr>
                </pic:pic>
              </a:graphicData>
            </a:graphic>
          </wp:inline>
        </w:drawing>
      </w:r>
    </w:p>
    <w:p w14:paraId="590ADB19" w14:textId="5241A9ED" w:rsidR="00D448E1" w:rsidRDefault="009310E6" w:rsidP="00A515AD">
      <w:pPr>
        <w:widowControl w:val="0"/>
        <w:spacing w:after="0" w:line="240" w:lineRule="auto"/>
        <w:jc w:val="both"/>
        <w:rPr>
          <w:rFonts w:ascii="Times New Roman" w:hAnsi="Times New Roman" w:cs="Times New Roman"/>
          <w:sz w:val="24"/>
          <w:szCs w:val="24"/>
        </w:rPr>
      </w:pPr>
      <w:r w:rsidRPr="009310E6">
        <w:rPr>
          <w:rFonts w:ascii="Courier" w:eastAsia="Times New Roman" w:hAnsi="Courier" w:cs="Times New Roman"/>
          <w:noProof/>
          <w:sz w:val="24"/>
          <w:szCs w:val="20"/>
        </w:rPr>
        <w:drawing>
          <wp:inline distT="0" distB="0" distL="0" distR="0" wp14:anchorId="008731F8" wp14:editId="7D9C8FCA">
            <wp:extent cx="228600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923925"/>
                    </a:xfrm>
                    <a:prstGeom prst="rect">
                      <a:avLst/>
                    </a:prstGeom>
                    <a:noFill/>
                    <a:ln>
                      <a:noFill/>
                    </a:ln>
                  </pic:spPr>
                </pic:pic>
              </a:graphicData>
            </a:graphic>
          </wp:inline>
        </w:drawing>
      </w:r>
    </w:p>
    <w:p w14:paraId="38A8FE28" w14:textId="77777777" w:rsidR="00855886" w:rsidRDefault="00855886" w:rsidP="009F341F">
      <w:pPr>
        <w:spacing w:after="0"/>
      </w:pPr>
    </w:p>
    <w:sectPr w:rsidR="00855886" w:rsidSect="00FA6CCF">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96E0F" w14:textId="77777777" w:rsidR="009310E6" w:rsidRDefault="009310E6" w:rsidP="009310E6">
      <w:pPr>
        <w:spacing w:after="0" w:line="240" w:lineRule="auto"/>
      </w:pPr>
      <w:r>
        <w:separator/>
      </w:r>
    </w:p>
  </w:endnote>
  <w:endnote w:type="continuationSeparator" w:id="0">
    <w:p w14:paraId="69F80E41" w14:textId="77777777" w:rsidR="009310E6" w:rsidRDefault="009310E6" w:rsidP="0093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B26D" w14:textId="77777777" w:rsidR="009310E6" w:rsidRDefault="009310E6" w:rsidP="009310E6">
      <w:pPr>
        <w:spacing w:after="0" w:line="240" w:lineRule="auto"/>
      </w:pPr>
      <w:r>
        <w:separator/>
      </w:r>
    </w:p>
  </w:footnote>
  <w:footnote w:type="continuationSeparator" w:id="0">
    <w:p w14:paraId="6A3876C0" w14:textId="77777777" w:rsidR="009310E6" w:rsidRDefault="009310E6" w:rsidP="00931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A144" w14:textId="3F99D8F4" w:rsidR="009310E6" w:rsidRDefault="009310E6">
    <w:pPr>
      <w:pStyle w:val="Header"/>
    </w:pPr>
    <w:r w:rsidRPr="009310E6">
      <w:rPr>
        <w:sz w:val="40"/>
        <w:szCs w:val="40"/>
      </w:rPr>
      <w:ptab w:relativeTo="margin" w:alignment="center" w:leader="none"/>
    </w:r>
    <w:r w:rsidRPr="009310E6">
      <w:rPr>
        <w:sz w:val="40"/>
        <w:szCs w:val="40"/>
      </w:rPr>
      <w:t>April 2018</w:t>
    </w:r>
    <w:r w:rsidRPr="009310E6">
      <w:rPr>
        <w:sz w:val="40"/>
        <w:szCs w:val="4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02"/>
    <w:rsid w:val="00035F48"/>
    <w:rsid w:val="000675FD"/>
    <w:rsid w:val="000B2C39"/>
    <w:rsid w:val="000B2EDA"/>
    <w:rsid w:val="000D5EEE"/>
    <w:rsid w:val="000E7BFE"/>
    <w:rsid w:val="001B3140"/>
    <w:rsid w:val="001E3DA1"/>
    <w:rsid w:val="00226727"/>
    <w:rsid w:val="0024590B"/>
    <w:rsid w:val="00250D54"/>
    <w:rsid w:val="002C12EF"/>
    <w:rsid w:val="00326B4F"/>
    <w:rsid w:val="00341E33"/>
    <w:rsid w:val="00370B01"/>
    <w:rsid w:val="003905F1"/>
    <w:rsid w:val="0039493F"/>
    <w:rsid w:val="003B4373"/>
    <w:rsid w:val="003E4074"/>
    <w:rsid w:val="00441CF9"/>
    <w:rsid w:val="00451C2F"/>
    <w:rsid w:val="004970FD"/>
    <w:rsid w:val="004C04C7"/>
    <w:rsid w:val="004D480C"/>
    <w:rsid w:val="004E09B3"/>
    <w:rsid w:val="004F58AF"/>
    <w:rsid w:val="00506AAA"/>
    <w:rsid w:val="00512769"/>
    <w:rsid w:val="0052409B"/>
    <w:rsid w:val="00542DCE"/>
    <w:rsid w:val="00543BF2"/>
    <w:rsid w:val="005D5DF3"/>
    <w:rsid w:val="005F6FE9"/>
    <w:rsid w:val="00624F0D"/>
    <w:rsid w:val="00693C70"/>
    <w:rsid w:val="00712DCF"/>
    <w:rsid w:val="00750B52"/>
    <w:rsid w:val="007540C4"/>
    <w:rsid w:val="0077686D"/>
    <w:rsid w:val="00797C77"/>
    <w:rsid w:val="007C0E4C"/>
    <w:rsid w:val="007D6551"/>
    <w:rsid w:val="00847642"/>
    <w:rsid w:val="00855886"/>
    <w:rsid w:val="009310E6"/>
    <w:rsid w:val="009428AE"/>
    <w:rsid w:val="00982CC1"/>
    <w:rsid w:val="009930C7"/>
    <w:rsid w:val="00994D82"/>
    <w:rsid w:val="009C694F"/>
    <w:rsid w:val="009E7CEE"/>
    <w:rsid w:val="009F341F"/>
    <w:rsid w:val="00A37012"/>
    <w:rsid w:val="00A4677B"/>
    <w:rsid w:val="00A515AD"/>
    <w:rsid w:val="00A64702"/>
    <w:rsid w:val="00A7470B"/>
    <w:rsid w:val="00B72C6A"/>
    <w:rsid w:val="00B73DDE"/>
    <w:rsid w:val="00BB1EBA"/>
    <w:rsid w:val="00BF0B34"/>
    <w:rsid w:val="00D17D11"/>
    <w:rsid w:val="00D448E1"/>
    <w:rsid w:val="00DA35F8"/>
    <w:rsid w:val="00DB2BF7"/>
    <w:rsid w:val="00DF13C4"/>
    <w:rsid w:val="00E067D9"/>
    <w:rsid w:val="00E32B81"/>
    <w:rsid w:val="00E52C5D"/>
    <w:rsid w:val="00E533B0"/>
    <w:rsid w:val="00EB6648"/>
    <w:rsid w:val="00EC081B"/>
    <w:rsid w:val="00EF2D68"/>
    <w:rsid w:val="00F06507"/>
    <w:rsid w:val="00F752D0"/>
    <w:rsid w:val="00F77CD8"/>
    <w:rsid w:val="00FA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6692"/>
  <w15:docId w15:val="{D599DA38-CA9C-4D5F-9BEC-361DDF23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7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0B"/>
    <w:rPr>
      <w:rFonts w:ascii="Segoe UI" w:eastAsiaTheme="minorEastAsia" w:hAnsi="Segoe UI" w:cs="Segoe UI"/>
      <w:sz w:val="18"/>
      <w:szCs w:val="18"/>
    </w:rPr>
  </w:style>
  <w:style w:type="paragraph" w:styleId="Revision">
    <w:name w:val="Revision"/>
    <w:hidden/>
    <w:uiPriority w:val="99"/>
    <w:semiHidden/>
    <w:rsid w:val="00326B4F"/>
    <w:pPr>
      <w:spacing w:after="0" w:line="240" w:lineRule="auto"/>
    </w:pPr>
    <w:rPr>
      <w:rFonts w:eastAsiaTheme="minorEastAsia"/>
    </w:rPr>
  </w:style>
  <w:style w:type="paragraph" w:styleId="NormalWeb">
    <w:name w:val="Normal (Web)"/>
    <w:basedOn w:val="Normal"/>
    <w:uiPriority w:val="99"/>
    <w:semiHidden/>
    <w:unhideWhenUsed/>
    <w:rsid w:val="003B4373"/>
    <w:rPr>
      <w:rFonts w:ascii="Times New Roman" w:hAnsi="Times New Roman" w:cs="Times New Roman"/>
      <w:sz w:val="24"/>
      <w:szCs w:val="24"/>
    </w:rPr>
  </w:style>
  <w:style w:type="paragraph" w:styleId="Header">
    <w:name w:val="header"/>
    <w:basedOn w:val="Normal"/>
    <w:link w:val="HeaderChar"/>
    <w:uiPriority w:val="99"/>
    <w:unhideWhenUsed/>
    <w:rsid w:val="00931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E6"/>
    <w:rPr>
      <w:rFonts w:eastAsiaTheme="minorEastAsia"/>
    </w:rPr>
  </w:style>
  <w:style w:type="paragraph" w:styleId="Footer">
    <w:name w:val="footer"/>
    <w:basedOn w:val="Normal"/>
    <w:link w:val="FooterChar"/>
    <w:uiPriority w:val="99"/>
    <w:unhideWhenUsed/>
    <w:rsid w:val="00931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E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59115">
      <w:bodyDiv w:val="1"/>
      <w:marLeft w:val="0"/>
      <w:marRight w:val="0"/>
      <w:marTop w:val="0"/>
      <w:marBottom w:val="0"/>
      <w:divBdr>
        <w:top w:val="none" w:sz="0" w:space="0" w:color="auto"/>
        <w:left w:val="none" w:sz="0" w:space="0" w:color="auto"/>
        <w:bottom w:val="none" w:sz="0" w:space="0" w:color="auto"/>
        <w:right w:val="none" w:sz="0" w:space="0" w:color="auto"/>
      </w:divBdr>
      <w:divsChild>
        <w:div w:id="326714107">
          <w:marLeft w:val="0"/>
          <w:marRight w:val="0"/>
          <w:marTop w:val="0"/>
          <w:marBottom w:val="0"/>
          <w:divBdr>
            <w:top w:val="none" w:sz="0" w:space="0" w:color="auto"/>
            <w:left w:val="none" w:sz="0" w:space="0" w:color="auto"/>
            <w:bottom w:val="none" w:sz="0" w:space="0" w:color="auto"/>
            <w:right w:val="none" w:sz="0" w:space="0" w:color="auto"/>
          </w:divBdr>
          <w:divsChild>
            <w:div w:id="1402216564">
              <w:marLeft w:val="0"/>
              <w:marRight w:val="0"/>
              <w:marTop w:val="0"/>
              <w:marBottom w:val="0"/>
              <w:divBdr>
                <w:top w:val="none" w:sz="0" w:space="0" w:color="auto"/>
                <w:left w:val="none" w:sz="0" w:space="0" w:color="auto"/>
                <w:bottom w:val="none" w:sz="0" w:space="0" w:color="auto"/>
                <w:right w:val="none" w:sz="0" w:space="0" w:color="auto"/>
              </w:divBdr>
              <w:divsChild>
                <w:div w:id="2078092216">
                  <w:marLeft w:val="0"/>
                  <w:marRight w:val="0"/>
                  <w:marTop w:val="0"/>
                  <w:marBottom w:val="0"/>
                  <w:divBdr>
                    <w:top w:val="none" w:sz="0" w:space="0" w:color="auto"/>
                    <w:left w:val="none" w:sz="0" w:space="0" w:color="auto"/>
                    <w:bottom w:val="none" w:sz="0" w:space="0" w:color="auto"/>
                    <w:right w:val="none" w:sz="0" w:space="0" w:color="auto"/>
                  </w:divBdr>
                  <w:divsChild>
                    <w:div w:id="2120641210">
                      <w:marLeft w:val="0"/>
                      <w:marRight w:val="0"/>
                      <w:marTop w:val="0"/>
                      <w:marBottom w:val="0"/>
                      <w:divBdr>
                        <w:top w:val="none" w:sz="0" w:space="0" w:color="auto"/>
                        <w:left w:val="none" w:sz="0" w:space="0" w:color="auto"/>
                        <w:bottom w:val="none" w:sz="0" w:space="0" w:color="auto"/>
                        <w:right w:val="none" w:sz="0" w:space="0" w:color="auto"/>
                      </w:divBdr>
                      <w:divsChild>
                        <w:div w:id="184907904">
                          <w:marLeft w:val="0"/>
                          <w:marRight w:val="0"/>
                          <w:marTop w:val="0"/>
                          <w:marBottom w:val="0"/>
                          <w:divBdr>
                            <w:top w:val="none" w:sz="0" w:space="0" w:color="auto"/>
                            <w:left w:val="none" w:sz="0" w:space="0" w:color="auto"/>
                            <w:bottom w:val="none" w:sz="0" w:space="0" w:color="auto"/>
                            <w:right w:val="none" w:sz="0" w:space="0" w:color="auto"/>
                          </w:divBdr>
                          <w:divsChild>
                            <w:div w:id="1178932336">
                              <w:marLeft w:val="0"/>
                              <w:marRight w:val="0"/>
                              <w:marTop w:val="0"/>
                              <w:marBottom w:val="0"/>
                              <w:divBdr>
                                <w:top w:val="none" w:sz="0" w:space="0" w:color="auto"/>
                                <w:left w:val="none" w:sz="0" w:space="0" w:color="auto"/>
                                <w:bottom w:val="none" w:sz="0" w:space="0" w:color="auto"/>
                                <w:right w:val="none" w:sz="0" w:space="0" w:color="auto"/>
                              </w:divBdr>
                              <w:divsChild>
                                <w:div w:id="627249572">
                                  <w:marLeft w:val="0"/>
                                  <w:marRight w:val="0"/>
                                  <w:marTop w:val="0"/>
                                  <w:marBottom w:val="0"/>
                                  <w:divBdr>
                                    <w:top w:val="single" w:sz="36" w:space="0" w:color="A0C6E3"/>
                                    <w:left w:val="none" w:sz="0" w:space="0" w:color="auto"/>
                                    <w:bottom w:val="none" w:sz="0" w:space="0" w:color="auto"/>
                                    <w:right w:val="none" w:sz="0" w:space="0" w:color="auto"/>
                                  </w:divBdr>
                                  <w:divsChild>
                                    <w:div w:id="844243104">
                                      <w:marLeft w:val="0"/>
                                      <w:marRight w:val="0"/>
                                      <w:marTop w:val="0"/>
                                      <w:marBottom w:val="0"/>
                                      <w:divBdr>
                                        <w:top w:val="none" w:sz="0" w:space="0" w:color="auto"/>
                                        <w:left w:val="none" w:sz="0" w:space="0" w:color="auto"/>
                                        <w:bottom w:val="none" w:sz="0" w:space="0" w:color="auto"/>
                                        <w:right w:val="none" w:sz="0" w:space="0" w:color="auto"/>
                                      </w:divBdr>
                                      <w:divsChild>
                                        <w:div w:id="1483497810">
                                          <w:marLeft w:val="0"/>
                                          <w:marRight w:val="0"/>
                                          <w:marTop w:val="0"/>
                                          <w:marBottom w:val="0"/>
                                          <w:divBdr>
                                            <w:top w:val="none" w:sz="0" w:space="0" w:color="auto"/>
                                            <w:left w:val="none" w:sz="0" w:space="0" w:color="auto"/>
                                            <w:bottom w:val="none" w:sz="0" w:space="0" w:color="auto"/>
                                            <w:right w:val="none" w:sz="0" w:space="0" w:color="auto"/>
                                          </w:divBdr>
                                          <w:divsChild>
                                            <w:div w:id="1966546124">
                                              <w:marLeft w:val="141"/>
                                              <w:marRight w:val="141"/>
                                              <w:marTop w:val="0"/>
                                              <w:marBottom w:val="0"/>
                                              <w:divBdr>
                                                <w:top w:val="none" w:sz="0" w:space="0" w:color="auto"/>
                                                <w:left w:val="none" w:sz="0" w:space="0" w:color="auto"/>
                                                <w:bottom w:val="none" w:sz="0" w:space="0" w:color="auto"/>
                                                <w:right w:val="none" w:sz="0" w:space="0" w:color="auto"/>
                                              </w:divBdr>
                                              <w:divsChild>
                                                <w:div w:id="1811746550">
                                                  <w:marLeft w:val="0"/>
                                                  <w:marRight w:val="0"/>
                                                  <w:marTop w:val="0"/>
                                                  <w:marBottom w:val="0"/>
                                                  <w:divBdr>
                                                    <w:top w:val="none" w:sz="0" w:space="0" w:color="auto"/>
                                                    <w:left w:val="none" w:sz="0" w:space="0" w:color="auto"/>
                                                    <w:bottom w:val="none" w:sz="0" w:space="0" w:color="auto"/>
                                                    <w:right w:val="none" w:sz="0" w:space="0" w:color="auto"/>
                                                  </w:divBdr>
                                                  <w:divsChild>
                                                    <w:div w:id="1072658727">
                                                      <w:marLeft w:val="0"/>
                                                      <w:marRight w:val="0"/>
                                                      <w:marTop w:val="150"/>
                                                      <w:marBottom w:val="150"/>
                                                      <w:divBdr>
                                                        <w:top w:val="none" w:sz="0" w:space="0" w:color="auto"/>
                                                        <w:left w:val="none" w:sz="0" w:space="0" w:color="auto"/>
                                                        <w:bottom w:val="none" w:sz="0" w:space="0" w:color="auto"/>
                                                        <w:right w:val="none" w:sz="0" w:space="0" w:color="auto"/>
                                                      </w:divBdr>
                                                      <w:divsChild>
                                                        <w:div w:id="20097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843560">
      <w:bodyDiv w:val="1"/>
      <w:marLeft w:val="0"/>
      <w:marRight w:val="0"/>
      <w:marTop w:val="0"/>
      <w:marBottom w:val="0"/>
      <w:divBdr>
        <w:top w:val="none" w:sz="0" w:space="0" w:color="auto"/>
        <w:left w:val="none" w:sz="0" w:space="0" w:color="auto"/>
        <w:bottom w:val="none" w:sz="0" w:space="0" w:color="auto"/>
        <w:right w:val="none" w:sz="0" w:space="0" w:color="auto"/>
      </w:divBdr>
      <w:divsChild>
        <w:div w:id="770396782">
          <w:marLeft w:val="0"/>
          <w:marRight w:val="0"/>
          <w:marTop w:val="0"/>
          <w:marBottom w:val="0"/>
          <w:divBdr>
            <w:top w:val="none" w:sz="0" w:space="0" w:color="auto"/>
            <w:left w:val="none" w:sz="0" w:space="0" w:color="auto"/>
            <w:bottom w:val="none" w:sz="0" w:space="0" w:color="auto"/>
            <w:right w:val="none" w:sz="0" w:space="0" w:color="auto"/>
          </w:divBdr>
          <w:divsChild>
            <w:div w:id="1365063161">
              <w:marLeft w:val="0"/>
              <w:marRight w:val="0"/>
              <w:marTop w:val="0"/>
              <w:marBottom w:val="0"/>
              <w:divBdr>
                <w:top w:val="none" w:sz="0" w:space="0" w:color="auto"/>
                <w:left w:val="none" w:sz="0" w:space="0" w:color="auto"/>
                <w:bottom w:val="none" w:sz="0" w:space="0" w:color="auto"/>
                <w:right w:val="none" w:sz="0" w:space="0" w:color="auto"/>
              </w:divBdr>
              <w:divsChild>
                <w:div w:id="2092696655">
                  <w:marLeft w:val="0"/>
                  <w:marRight w:val="0"/>
                  <w:marTop w:val="0"/>
                  <w:marBottom w:val="0"/>
                  <w:divBdr>
                    <w:top w:val="none" w:sz="0" w:space="0" w:color="auto"/>
                    <w:left w:val="none" w:sz="0" w:space="0" w:color="auto"/>
                    <w:bottom w:val="none" w:sz="0" w:space="0" w:color="auto"/>
                    <w:right w:val="none" w:sz="0" w:space="0" w:color="auto"/>
                  </w:divBdr>
                  <w:divsChild>
                    <w:div w:id="56754863">
                      <w:marLeft w:val="0"/>
                      <w:marRight w:val="0"/>
                      <w:marTop w:val="0"/>
                      <w:marBottom w:val="0"/>
                      <w:divBdr>
                        <w:top w:val="none" w:sz="0" w:space="0" w:color="auto"/>
                        <w:left w:val="none" w:sz="0" w:space="0" w:color="auto"/>
                        <w:bottom w:val="none" w:sz="0" w:space="0" w:color="auto"/>
                        <w:right w:val="none" w:sz="0" w:space="0" w:color="auto"/>
                      </w:divBdr>
                      <w:divsChild>
                        <w:div w:id="190997835">
                          <w:marLeft w:val="0"/>
                          <w:marRight w:val="0"/>
                          <w:marTop w:val="0"/>
                          <w:marBottom w:val="0"/>
                          <w:divBdr>
                            <w:top w:val="none" w:sz="0" w:space="0" w:color="auto"/>
                            <w:left w:val="none" w:sz="0" w:space="0" w:color="auto"/>
                            <w:bottom w:val="none" w:sz="0" w:space="0" w:color="auto"/>
                            <w:right w:val="none" w:sz="0" w:space="0" w:color="auto"/>
                          </w:divBdr>
                          <w:divsChild>
                            <w:div w:id="1847672393">
                              <w:marLeft w:val="0"/>
                              <w:marRight w:val="0"/>
                              <w:marTop w:val="0"/>
                              <w:marBottom w:val="0"/>
                              <w:divBdr>
                                <w:top w:val="none" w:sz="0" w:space="0" w:color="auto"/>
                                <w:left w:val="none" w:sz="0" w:space="0" w:color="auto"/>
                                <w:bottom w:val="none" w:sz="0" w:space="0" w:color="auto"/>
                                <w:right w:val="none" w:sz="0" w:space="0" w:color="auto"/>
                              </w:divBdr>
                              <w:divsChild>
                                <w:div w:id="1549297310">
                                  <w:marLeft w:val="0"/>
                                  <w:marRight w:val="0"/>
                                  <w:marTop w:val="0"/>
                                  <w:marBottom w:val="0"/>
                                  <w:divBdr>
                                    <w:top w:val="single" w:sz="36" w:space="0" w:color="A0C6E3"/>
                                    <w:left w:val="none" w:sz="0" w:space="0" w:color="auto"/>
                                    <w:bottom w:val="none" w:sz="0" w:space="0" w:color="auto"/>
                                    <w:right w:val="none" w:sz="0" w:space="0" w:color="auto"/>
                                  </w:divBdr>
                                  <w:divsChild>
                                    <w:div w:id="2012640984">
                                      <w:marLeft w:val="0"/>
                                      <w:marRight w:val="0"/>
                                      <w:marTop w:val="0"/>
                                      <w:marBottom w:val="0"/>
                                      <w:divBdr>
                                        <w:top w:val="none" w:sz="0" w:space="0" w:color="auto"/>
                                        <w:left w:val="none" w:sz="0" w:space="0" w:color="auto"/>
                                        <w:bottom w:val="none" w:sz="0" w:space="0" w:color="auto"/>
                                        <w:right w:val="none" w:sz="0" w:space="0" w:color="auto"/>
                                      </w:divBdr>
                                      <w:divsChild>
                                        <w:div w:id="67195079">
                                          <w:marLeft w:val="0"/>
                                          <w:marRight w:val="0"/>
                                          <w:marTop w:val="0"/>
                                          <w:marBottom w:val="0"/>
                                          <w:divBdr>
                                            <w:top w:val="none" w:sz="0" w:space="0" w:color="auto"/>
                                            <w:left w:val="none" w:sz="0" w:space="0" w:color="auto"/>
                                            <w:bottom w:val="none" w:sz="0" w:space="0" w:color="auto"/>
                                            <w:right w:val="none" w:sz="0" w:space="0" w:color="auto"/>
                                          </w:divBdr>
                                          <w:divsChild>
                                            <w:div w:id="1155492771">
                                              <w:marLeft w:val="141"/>
                                              <w:marRight w:val="141"/>
                                              <w:marTop w:val="0"/>
                                              <w:marBottom w:val="0"/>
                                              <w:divBdr>
                                                <w:top w:val="none" w:sz="0" w:space="0" w:color="auto"/>
                                                <w:left w:val="none" w:sz="0" w:space="0" w:color="auto"/>
                                                <w:bottom w:val="none" w:sz="0" w:space="0" w:color="auto"/>
                                                <w:right w:val="none" w:sz="0" w:space="0" w:color="auto"/>
                                              </w:divBdr>
                                              <w:divsChild>
                                                <w:div w:id="291520445">
                                                  <w:marLeft w:val="0"/>
                                                  <w:marRight w:val="0"/>
                                                  <w:marTop w:val="0"/>
                                                  <w:marBottom w:val="0"/>
                                                  <w:divBdr>
                                                    <w:top w:val="none" w:sz="0" w:space="0" w:color="auto"/>
                                                    <w:left w:val="none" w:sz="0" w:space="0" w:color="auto"/>
                                                    <w:bottom w:val="none" w:sz="0" w:space="0" w:color="auto"/>
                                                    <w:right w:val="none" w:sz="0" w:space="0" w:color="auto"/>
                                                  </w:divBdr>
                                                  <w:divsChild>
                                                    <w:div w:id="1299915522">
                                                      <w:marLeft w:val="0"/>
                                                      <w:marRight w:val="0"/>
                                                      <w:marTop w:val="150"/>
                                                      <w:marBottom w:val="150"/>
                                                      <w:divBdr>
                                                        <w:top w:val="none" w:sz="0" w:space="0" w:color="auto"/>
                                                        <w:left w:val="none" w:sz="0" w:space="0" w:color="auto"/>
                                                        <w:bottom w:val="none" w:sz="0" w:space="0" w:color="auto"/>
                                                        <w:right w:val="none" w:sz="0" w:space="0" w:color="auto"/>
                                                      </w:divBdr>
                                                      <w:divsChild>
                                                        <w:div w:id="16897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C920-7F56-434C-9C1D-EDCEE130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Maxwell</dc:creator>
  <cp:lastModifiedBy>Brittany</cp:lastModifiedBy>
  <cp:revision>7</cp:revision>
  <cp:lastPrinted>2018-04-06T15:36:00Z</cp:lastPrinted>
  <dcterms:created xsi:type="dcterms:W3CDTF">2018-04-06T14:27:00Z</dcterms:created>
  <dcterms:modified xsi:type="dcterms:W3CDTF">2018-04-06T17:57:00Z</dcterms:modified>
</cp:coreProperties>
</file>